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tabs>
          <w:tab w:val="right" w:pos="9340"/>
        </w:tabs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CEE 4674: Airport Planning and Design</w:t>
        <w:tab/>
      </w:r>
      <w:r>
        <w:rPr>
          <w:sz w:val="24"/>
          <w:szCs w:val="24"/>
          <w:rtl w:val="0"/>
          <w:lang w:val="en-US"/>
        </w:rPr>
        <w:t>Fall 2022</w:t>
      </w:r>
    </w:p>
    <w:p>
      <w:pPr>
        <w:pStyle w:val="Heading 2 A"/>
        <w:bidi w:val="0"/>
        <w:rPr>
          <w:sz w:val="20"/>
          <w:szCs w:val="20"/>
        </w:rPr>
      </w:pPr>
    </w:p>
    <w:p>
      <w:pPr>
        <w:pStyle w:val="Free Form"/>
        <w:spacing w:after="120"/>
        <w:ind w:right="720"/>
        <w:jc w:val="center"/>
        <w:rPr>
          <w:rFonts w:ascii="Arial Narrow" w:cs="Arial Narrow" w:hAnsi="Arial Narrow" w:eastAsia="Arial Narrow"/>
          <w:b w:val="1"/>
          <w:bCs w:val="1"/>
          <w:sz w:val="28"/>
          <w:szCs w:val="28"/>
        </w:rPr>
      </w:pPr>
      <w:r>
        <w:rPr>
          <w:rFonts w:ascii="Arial Narrow" w:hAnsi="Arial Narrow"/>
          <w:b w:val="1"/>
          <w:bCs w:val="1"/>
          <w:sz w:val="28"/>
          <w:szCs w:val="28"/>
          <w:rtl w:val="0"/>
          <w:lang w:val="en-US"/>
        </w:rPr>
        <w:t>Final Exam for CEE 4674</w:t>
      </w: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sz w:val="20"/>
          <w:szCs w:val="20"/>
        </w:rPr>
      </w:pPr>
      <w:r>
        <w:rPr>
          <w:rFonts w:ascii="Arial Narrow" w:hAnsi="Arial Narrow"/>
          <w:b w:val="1"/>
          <w:bCs w:val="1"/>
          <w:sz w:val="24"/>
          <w:szCs w:val="24"/>
          <w:rtl w:val="0"/>
          <w:lang w:val="de-DE"/>
        </w:rPr>
        <w:t xml:space="preserve">Date Due: </w:t>
      </w:r>
      <w:r>
        <w:rPr>
          <w:rFonts w:ascii="Arial Narrow" w:hAnsi="Arial Narrow"/>
          <w:b w:val="1"/>
          <w:bCs w:val="1"/>
          <w:sz w:val="24"/>
          <w:szCs w:val="24"/>
          <w:rtl w:val="0"/>
          <w:lang w:val="en-US"/>
        </w:rPr>
        <w:t>December 14, 2022 at midnight</w:t>
      </w:r>
      <w:r>
        <w:rPr>
          <w:rFonts w:ascii="Arial Narrow" w:cs="Arial Narrow" w:hAnsi="Arial Narrow" w:eastAsia="Arial Narrow"/>
          <w:sz w:val="24"/>
          <w:szCs w:val="24"/>
          <w:rtl w:val="0"/>
          <w:lang w:val="es-ES_tradnl"/>
        </w:rPr>
        <w:tab/>
        <w:t>Instructor: Trani</w:t>
      </w: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  <w:r>
        <w:rPr>
          <w:rFonts w:ascii="Arial Narrow" w:hAnsi="Arial Narrow"/>
          <w:b w:val="1"/>
          <w:bCs w:val="1"/>
          <w:sz w:val="26"/>
          <w:szCs w:val="26"/>
          <w:rtl w:val="0"/>
          <w:lang w:val="en-US"/>
        </w:rPr>
        <w:t>Sign VT Honor Code Pledge</w:t>
      </w: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  <w:r>
        <w:rPr>
          <w:rFonts w:ascii="Arial Narrow" w:hAnsi="Arial Narrow"/>
          <w:b w:val="1"/>
          <w:bCs w:val="1"/>
          <w:sz w:val="20"/>
          <w:szCs w:val="20"/>
          <w:rtl w:val="0"/>
          <w:lang w:val="en-US"/>
        </w:rPr>
        <w:t>This exam is the product of my own work. I have not received help from anyone.</w:t>
      </w: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Arial Narrow" w:cs="Arial Narrow" w:hAnsi="Arial Narrow" w:eastAsia="Arial Narrow"/>
          <w:b w:val="1"/>
          <w:bCs w:val="1"/>
          <w:sz w:val="20"/>
          <w:szCs w:val="20"/>
        </w:rPr>
      </w:pPr>
    </w:p>
    <w:p>
      <w:pPr>
        <w:pStyle w:val="Free Form"/>
        <w:tabs>
          <w:tab w:val="right" w:pos="9360"/>
        </w:tabs>
        <w:spacing w:after="120"/>
        <w:ind w:right="720"/>
        <w:rPr>
          <w:rFonts w:ascii="Helvetica" w:cs="Helvetica" w:hAnsi="Helvetica" w:eastAsia="Helvetica"/>
          <w:b w:val="1"/>
          <w:bCs w:val="1"/>
          <w:sz w:val="24"/>
          <w:szCs w:val="24"/>
        </w:rPr>
      </w:pPr>
      <w:r>
        <w:rPr>
          <w:rFonts w:ascii="Arial Narrow" w:hAnsi="Arial Narrow"/>
          <w:b w:val="1"/>
          <w:bCs w:val="1"/>
          <w:sz w:val="20"/>
          <w:szCs w:val="20"/>
          <w:rtl w:val="0"/>
          <w:lang w:val="en-US"/>
        </w:rPr>
        <w:t>______________________________________________________________________________</w:t>
      </w:r>
    </w:p>
    <w:p>
      <w:pPr>
        <w:pStyle w:val="Normal.0"/>
        <w:bidi w:val="0"/>
        <w:rPr>
          <w:sz w:val="20"/>
          <w:szCs w:val="20"/>
        </w:rPr>
      </w:pPr>
    </w:p>
    <w:p>
      <w:pPr>
        <w:pStyle w:val="Heading 1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pPr>
        <w:pStyle w:val="Heading 1"/>
        <w:bidi w:val="0"/>
        <w:rPr>
          <w:sz w:val="20"/>
          <w:szCs w:val="20"/>
        </w:rPr>
      </w:pPr>
      <w:bookmarkStart w:name="OLE_LINK2" w:id="0"/>
      <w:bookmarkEnd w:id="0"/>
      <w:r>
        <w:rPr>
          <w:rFonts w:cs="Arial Unicode MS" w:eastAsia="Arial Unicode MS"/>
          <w:rtl w:val="0"/>
        </w:rPr>
        <w:t>P</w:t>
      </w:r>
      <w:r>
        <w:rPr>
          <w:rFonts w:cs="Arial Unicode MS" w:eastAsia="Arial Unicode MS"/>
          <w:rtl w:val="0"/>
        </w:rPr>
        <w:t>roblem 1</w:t>
      </w:r>
      <w:r>
        <w:rPr>
          <w:rFonts w:cs="Arial Unicode MS" w:eastAsia="Arial Unicode MS"/>
          <w:rtl w:val="0"/>
          <w:lang w:val="en-US"/>
        </w:rPr>
        <w:t xml:space="preserve"> (25 Points)</w:t>
      </w:r>
    </w:p>
    <w:p>
      <w:pPr>
        <w:pStyle w:val="Normal.0"/>
        <w:spacing w:before="120" w:after="16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Evaluate runway length operations at San Diego International Airport (SAN) using the Boeing 787-9 (see picture below). The airline in question expects to fly to Tokyo Narita Airport and Seoul International Airports. Table 1 shows the specific aircraft for the airline. </w:t>
      </w:r>
    </w:p>
    <w:p>
      <w:pPr>
        <w:pStyle w:val="Caption"/>
        <w:bidi w:val="0"/>
      </w:pPr>
      <w:r>
        <w:rPr>
          <w:rtl w:val="0"/>
        </w:rPr>
        <w:t xml:space="preserve">Table 1. </w:t>
      </w:r>
      <w:r>
        <w:rPr>
          <w:rtl w:val="0"/>
        </w:rPr>
        <w:t>All Nippon Airways Boeing 787-9 Dreamliner Taxiing at Gimpo Airport (South Korea). Source: A. A. Trani.</w:t>
      </w:r>
    </w:p>
    <w:tbl>
      <w:tblPr>
        <w:tblW w:w="9340" w:type="dxa"/>
        <w:jc w:val="left"/>
        <w:tblInd w:w="108" w:type="dxa"/>
        <w:tblBorders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  <w:insideH w:val="single" w:color="000000" w:sz="8" w:space="0" w:shadow="0" w:frame="0"/>
          <w:insideV w:val="single" w:color="000000" w:sz="8" w:space="0" w:shadow="0" w:frame="0"/>
        </w:tblBorders>
        <w:shd w:val="clear" w:color="auto" w:fill="auto"/>
        <w:tblLayout w:type="fixed"/>
      </w:tblPr>
      <w:tblGrid>
        <w:gridCol w:w="9340"/>
      </w:tblGrid>
      <w:tr>
        <w:tblPrEx>
          <w:shd w:val="clear" w:color="auto" w:fill="bdc0bf"/>
        </w:tblPrEx>
        <w:trPr>
          <w:trHeight w:val="240" w:hRule="atLeast"/>
          <w:tblHeader/>
        </w:trPr>
        <w:tc>
          <w:tcPr>
            <w:tcW w:type="dxa" w:w="934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spacing w:before="120" w:after="160"/>
              <w:jc w:val="both"/>
            </w:pPr>
            <w:r>
              <w:rPr>
                <w:rFonts w:ascii="Arial" w:hAnsi="Arial"/>
                <w:rtl w:val="0"/>
                <w:lang w:val="en-US"/>
              </w:rPr>
              <w:t>Aircraft Considered</w:t>
            </w:r>
          </w:p>
        </w:tc>
      </w:tr>
      <w:tr>
        <w:tblPrEx>
          <w:shd w:val="clear" w:color="auto" w:fill="auto"/>
        </w:tblPrEx>
        <w:trPr>
          <w:trHeight w:val="673" w:hRule="atLeast"/>
        </w:trPr>
        <w:tc>
          <w:tcPr>
            <w:tcW w:type="dxa" w:w="934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spacing w:before="120" w:after="160"/>
              <w:jc w:val="both"/>
            </w:pPr>
            <w:r>
              <w:rPr>
                <w:rFonts w:ascii="Arial" w:hAnsi="Arial"/>
                <w:rtl w:val="0"/>
                <w:lang w:val="en-US"/>
              </w:rPr>
              <w:t xml:space="preserve">Boeing </w:t>
            </w:r>
            <w:r>
              <w:rPr>
                <w:rFonts w:ascii="Arial" w:hAnsi="Arial"/>
                <w:rtl w:val="0"/>
                <w:lang w:val="en-US"/>
              </w:rPr>
              <w:t>787</w:t>
            </w:r>
            <w:r>
              <w:rPr>
                <w:rFonts w:ascii="Arial" w:hAnsi="Arial"/>
                <w:rtl w:val="0"/>
                <w:lang w:val="en-US"/>
              </w:rPr>
              <w:t xml:space="preserve">-9 with </w:t>
            </w:r>
            <w:r>
              <w:rPr>
                <w:rFonts w:ascii="Arial" w:hAnsi="Arial"/>
                <w:rtl w:val="0"/>
                <w:lang w:val="en-US"/>
              </w:rPr>
              <w:t>Rolls-Royce</w:t>
            </w:r>
            <w:r>
              <w:rPr>
                <w:rFonts w:ascii="Arial" w:hAnsi="Arial"/>
                <w:rtl w:val="0"/>
                <w:lang w:val="en-US"/>
              </w:rPr>
              <w:t xml:space="preserve"> engines. Aircraft maximum design takeoff weight is </w:t>
            </w:r>
            <w:r>
              <w:rPr>
                <w:rFonts w:ascii="Arial" w:hAnsi="Arial"/>
                <w:rtl w:val="0"/>
                <w:lang w:val="en-US"/>
              </w:rPr>
              <w:t xml:space="preserve">560,000 </w:t>
            </w:r>
            <w:r>
              <w:rPr>
                <w:rFonts w:ascii="Arial" w:hAnsi="Arial"/>
                <w:rtl w:val="0"/>
                <w:lang w:val="en-US"/>
              </w:rPr>
              <w:t xml:space="preserve">lb. </w:t>
            </w:r>
            <w:r>
              <w:rPr>
                <w:rFonts w:ascii="Arial" w:hAnsi="Arial"/>
                <w:rtl w:val="0"/>
                <w:lang w:val="en-US"/>
              </w:rPr>
              <w:t xml:space="preserve">246 </w:t>
            </w:r>
            <w:r>
              <w:rPr>
                <w:rFonts w:ascii="Arial" w:hAnsi="Arial"/>
                <w:rtl w:val="0"/>
                <w:lang w:val="en-US"/>
              </w:rPr>
              <w:t>seats in a t</w:t>
            </w:r>
            <w:r>
              <w:rPr>
                <w:rFonts w:ascii="Arial" w:hAnsi="Arial"/>
                <w:rtl w:val="0"/>
                <w:lang w:val="en-US"/>
              </w:rPr>
              <w:t>hree</w:t>
            </w:r>
            <w:r>
              <w:rPr>
                <w:rFonts w:ascii="Arial" w:hAnsi="Arial"/>
                <w:rtl w:val="0"/>
                <w:lang w:val="en-US"/>
              </w:rPr>
              <w:t xml:space="preserve">-class layout. </w:t>
            </w:r>
            <w:r>
              <w:rPr>
                <w:rFonts w:ascii="Arial" w:hAnsi="Arial"/>
                <w:rtl w:val="0"/>
                <w:lang w:val="en-US"/>
              </w:rPr>
              <w:t>You can find the seating configurations of most airlines at SeatGuru (</w:t>
            </w:r>
            <w:r>
              <w:rPr>
                <w:rStyle w:val="Hyperlink.0"/>
                <w:rFonts w:ascii="Arial" w:cs="Arial" w:hAnsi="Arial" w:eastAsia="Arial"/>
                <w:lang w:val="en-US"/>
              </w:rPr>
              <w:fldChar w:fldCharType="begin" w:fldLock="0"/>
            </w:r>
            <w:r>
              <w:rPr>
                <w:rStyle w:val="Hyperlink.0"/>
                <w:rFonts w:ascii="Arial" w:cs="Arial" w:hAnsi="Arial" w:eastAsia="Arial"/>
                <w:lang w:val="en-US"/>
              </w:rPr>
              <w:instrText xml:space="preserve"> HYPERLINK "https://www.seatguru.com/airlines/ANA/ANA_Boeing_787-9_V3.php"</w:instrText>
            </w:r>
            <w:r>
              <w:rPr>
                <w:rStyle w:val="Hyperlink.0"/>
                <w:rFonts w:ascii="Arial" w:cs="Arial" w:hAnsi="Arial" w:eastAsia="Arial"/>
                <w:lang w:val="en-US"/>
              </w:rPr>
              <w:fldChar w:fldCharType="separate" w:fldLock="0"/>
            </w:r>
            <w:r>
              <w:rPr>
                <w:rStyle w:val="Hyperlink.0"/>
                <w:rFonts w:ascii="Arial" w:hAnsi="Arial"/>
                <w:rtl w:val="0"/>
                <w:lang w:val="en-US"/>
              </w:rPr>
              <w:t>https://www.seatguru.com/airlines/ANA/ANA_Boeing_787-9_V3.php</w:t>
            </w:r>
            <w:r>
              <w:rPr>
                <w:rFonts w:ascii="Arial" w:cs="Arial" w:hAnsi="Arial" w:eastAsia="Arial"/>
                <w:lang w:val="en-US"/>
              </w:rPr>
              <w:fldChar w:fldCharType="end" w:fldLock="0"/>
            </w:r>
            <w:r>
              <w:rPr>
                <w:rFonts w:ascii="Arial" w:hAnsi="Arial"/>
                <w:rtl w:val="0"/>
                <w:lang w:val="en-US"/>
              </w:rPr>
              <w:t>).</w:t>
            </w:r>
          </w:p>
        </w:tc>
      </w:tr>
      <w:tr>
        <w:tblPrEx>
          <w:shd w:val="clear" w:color="auto" w:fill="auto"/>
        </w:tblPrEx>
        <w:trPr>
          <w:trHeight w:val="3638" w:hRule="atLeast"/>
        </w:trPr>
        <w:tc>
          <w:tcPr>
            <w:tcW w:type="dxa" w:w="934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bidi w:val="0"/>
            </w:pPr>
            <w:r>
              <w:drawing xmlns:a="http://schemas.openxmlformats.org/drawingml/2006/main">
                <wp:inline distT="0" distB="0" distL="0" distR="0">
                  <wp:extent cx="5791073" cy="227019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73" cy="22701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.0"/>
        <w:spacing w:before="120" w:after="160"/>
        <w:rPr>
          <w:rFonts w:ascii="Arial" w:cs="Arial" w:hAnsi="Arial" w:eastAsia="Arial"/>
        </w:rPr>
      </w:pPr>
    </w:p>
    <w:p>
      <w:pPr>
        <w:pStyle w:val="Normal.0"/>
        <w:bidi w:val="0"/>
      </w:pPr>
    </w:p>
    <w:p>
      <w:pPr>
        <w:pStyle w:val="Normal.0"/>
        <w:numPr>
          <w:ilvl w:val="0"/>
          <w:numId w:val="2"/>
        </w:numPr>
        <w:spacing w:before="120" w:after="160"/>
        <w:rPr>
          <w:rFonts w:ascii="Arial" w:hAnsi="Arial"/>
          <w:lang w:val="en-US"/>
        </w:rPr>
      </w:pPr>
      <w:r>
        <w:rPr>
          <w:rFonts w:ascii="Arial" w:hAnsi="Arial"/>
          <w:rtl w:val="0"/>
          <w:lang w:val="en-US"/>
        </w:rPr>
        <w:t xml:space="preserve">Find the </w:t>
      </w:r>
      <w:r>
        <w:rPr>
          <w:rFonts w:ascii="Arial" w:hAnsi="Arial"/>
          <w:rtl w:val="0"/>
          <w:lang w:val="en-US"/>
        </w:rPr>
        <w:t>typical distance flown</w:t>
      </w:r>
      <w:r>
        <w:rPr>
          <w:rFonts w:ascii="Arial" w:hAnsi="Arial"/>
          <w:rtl w:val="0"/>
          <w:lang w:val="en-US"/>
        </w:rPr>
        <w:t xml:space="preserve"> length between </w:t>
      </w:r>
      <w:r>
        <w:rPr>
          <w:rFonts w:ascii="Arial" w:hAnsi="Arial"/>
          <w:rtl w:val="0"/>
          <w:lang w:val="en-US"/>
        </w:rPr>
        <w:t>San Diego and the two proposed routes.</w:t>
      </w:r>
      <w:r>
        <w:rPr>
          <w:rFonts w:ascii="Arial" w:hAnsi="Arial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U</w:t>
      </w:r>
      <w:r>
        <w:rPr>
          <w:rFonts w:ascii="Arial" w:hAnsi="Arial"/>
          <w:rtl w:val="0"/>
          <w:lang w:val="en-US"/>
        </w:rPr>
        <w:t>se the Great Circle Flight Path mapper link provided in our interesting web sites</w:t>
      </w:r>
      <w:r>
        <w:rPr>
          <w:rFonts w:ascii="Arial" w:hAnsi="Arial"/>
          <w:rtl w:val="0"/>
          <w:lang w:val="en-US"/>
        </w:rPr>
        <w:t xml:space="preserve"> (</w:t>
      </w:r>
      <w:r>
        <w:rPr>
          <w:rStyle w:val="Hyperlink.0"/>
          <w:rFonts w:ascii="Arial" w:cs="Arial" w:hAnsi="Arial" w:eastAsia="Arial"/>
        </w:rPr>
        <w:fldChar w:fldCharType="begin" w:fldLock="0"/>
      </w:r>
      <w:r>
        <w:rPr>
          <w:rStyle w:val="Hyperlink.0"/>
          <w:rFonts w:ascii="Arial" w:cs="Arial" w:hAnsi="Arial" w:eastAsia="Arial"/>
        </w:rPr>
        <w:instrText xml:space="preserve"> HYPERLINK "http://www.gcmap.com//"</w:instrText>
      </w:r>
      <w:r>
        <w:rPr>
          <w:rStyle w:val="Hyperlink.0"/>
          <w:rFonts w:ascii="Arial" w:cs="Arial" w:hAnsi="Arial" w:eastAsia="Arial"/>
        </w:rPr>
        <w:fldChar w:fldCharType="separate" w:fldLock="0"/>
      </w:r>
      <w:r>
        <w:rPr>
          <w:rStyle w:val="Hyperlink.0"/>
          <w:rFonts w:ascii="Arial" w:hAnsi="Arial"/>
          <w:rtl w:val="0"/>
          <w:lang w:val="en-US"/>
        </w:rPr>
        <w:t>http://www.gcmap.com//</w:t>
      </w:r>
      <w:r>
        <w:rPr>
          <w:rFonts w:ascii="Arial" w:cs="Arial" w:hAnsi="Arial" w:eastAsia="Arial"/>
        </w:rPr>
        <w:fldChar w:fldCharType="end" w:fldLock="0"/>
      </w:r>
      <w:r>
        <w:rPr>
          <w:rFonts w:ascii="Arial" w:hAnsi="Arial"/>
          <w:rtl w:val="0"/>
          <w:lang w:val="en-US"/>
        </w:rPr>
        <w:t>)</w:t>
      </w:r>
      <w:r>
        <w:rPr>
          <w:rFonts w:ascii="Arial" w:hAnsi="Arial"/>
          <w:rtl w:val="0"/>
          <w:lang w:val="en-US"/>
        </w:rPr>
        <w:t xml:space="preserve">. Add 6% to the distances </w:t>
      </w:r>
      <w:r>
        <w:rPr>
          <w:rFonts w:ascii="Arial" w:hAnsi="Arial"/>
          <w:rtl w:val="0"/>
          <w:lang w:val="en-US"/>
        </w:rPr>
        <w:t>estimated by the Great Circle mapping application</w:t>
      </w:r>
      <w:r>
        <w:rPr>
          <w:rFonts w:ascii="Arial" w:hAnsi="Arial"/>
          <w:rtl w:val="0"/>
          <w:lang w:val="en-US"/>
        </w:rPr>
        <w:t xml:space="preserve"> to account for real Air Traffic route conditions and to account for possible weather deviatio</w:t>
      </w:r>
      <w:r>
        <w:rPr>
          <w:rFonts w:ascii="Arial" w:hAnsi="Arial"/>
          <w:rtl w:val="0"/>
          <w:lang w:val="en-US"/>
        </w:rPr>
        <w:t>ns</w:t>
      </w:r>
      <w:r>
        <w:rPr>
          <w:rFonts w:ascii="Arial" w:hAnsi="Arial"/>
          <w:rtl w:val="0"/>
          <w:lang w:val="en-US"/>
        </w:rPr>
        <w:t>.</w:t>
      </w:r>
    </w:p>
    <w:p>
      <w:pPr>
        <w:pStyle w:val="Normal.0"/>
        <w:numPr>
          <w:ilvl w:val="0"/>
          <w:numId w:val="2"/>
        </w:numPr>
        <w:spacing w:before="120" w:after="160"/>
        <w:rPr>
          <w:rFonts w:ascii="Arial" w:hAnsi="Arial"/>
          <w:lang w:val="en-US"/>
        </w:rPr>
      </w:pPr>
      <w:r>
        <w:rPr>
          <w:rFonts w:ascii="Arial" w:hAnsi="Arial"/>
          <w:rtl w:val="0"/>
          <w:lang w:val="en-US"/>
        </w:rPr>
        <w:t>Find the design temperature at San Diego. State the source of your data.</w:t>
      </w:r>
    </w:p>
    <w:p>
      <w:pPr>
        <w:pStyle w:val="Normal.0"/>
        <w:numPr>
          <w:ilvl w:val="0"/>
          <w:numId w:val="2"/>
        </w:numPr>
        <w:spacing w:before="120" w:after="160"/>
        <w:rPr>
          <w:rFonts w:ascii="Arial" w:hAnsi="Arial"/>
          <w:lang w:val="en-US"/>
        </w:rPr>
      </w:pPr>
      <w:r>
        <w:rPr>
          <w:rFonts w:ascii="Arial" w:hAnsi="Arial"/>
          <w:rtl w:val="0"/>
          <w:lang w:val="en-US"/>
        </w:rPr>
        <w:t>Find the Desired Takeoff Weight (DTW) to fly the critical route. Assume a 100% passenger load factor in your analysis (i.e., all seats are full). Clearly state the fuel weight, operating empty weight and payload carried. Use the passenger weights discussed in class.</w:t>
      </w:r>
    </w:p>
    <w:p>
      <w:pPr>
        <w:pStyle w:val="Normal.0"/>
        <w:numPr>
          <w:ilvl w:val="0"/>
          <w:numId w:val="2"/>
        </w:numPr>
        <w:spacing w:before="120" w:after="160"/>
        <w:rPr>
          <w:rFonts w:ascii="Arial" w:hAnsi="Arial"/>
          <w:lang w:val="en-US"/>
        </w:rPr>
      </w:pPr>
      <w:r>
        <w:rPr>
          <w:rFonts w:ascii="Arial" w:hAnsi="Arial"/>
          <w:rtl w:val="0"/>
          <w:lang w:val="en-US"/>
        </w:rPr>
        <w:t xml:space="preserve">Find the runway length needed for the aircraft operating </w:t>
      </w:r>
      <w:r>
        <w:rPr>
          <w:rFonts w:ascii="Arial" w:hAnsi="Arial"/>
          <w:rtl w:val="0"/>
          <w:lang w:val="en-US"/>
        </w:rPr>
        <w:t>the critical route</w:t>
      </w:r>
      <w:r>
        <w:rPr>
          <w:rFonts w:ascii="Arial" w:hAnsi="Arial"/>
          <w:rtl w:val="0"/>
          <w:lang w:val="en-US"/>
        </w:rPr>
        <w:t xml:space="preserve">. Determine if </w:t>
      </w:r>
      <w:r>
        <w:rPr>
          <w:rFonts w:ascii="Arial" w:hAnsi="Arial"/>
          <w:rtl w:val="0"/>
          <w:lang w:val="en-US"/>
        </w:rPr>
        <w:t xml:space="preserve">San Diego </w:t>
      </w:r>
      <w:r>
        <w:rPr>
          <w:rFonts w:ascii="Arial" w:hAnsi="Arial"/>
          <w:rtl w:val="0"/>
          <w:lang w:val="en-US"/>
        </w:rPr>
        <w:t xml:space="preserve">has enough runway length to support </w:t>
      </w:r>
      <w:r>
        <w:rPr>
          <w:rFonts w:ascii="Arial" w:hAnsi="Arial"/>
          <w:rtl w:val="0"/>
          <w:lang w:val="en-US"/>
        </w:rPr>
        <w:t>both</w:t>
      </w:r>
      <w:r>
        <w:rPr>
          <w:rFonts w:ascii="Arial" w:hAnsi="Arial"/>
          <w:rtl w:val="0"/>
          <w:lang w:val="en-US"/>
        </w:rPr>
        <w:t xml:space="preserve"> flights. </w:t>
      </w:r>
    </w:p>
    <w:p>
      <w:pPr>
        <w:pStyle w:val="Normal.0"/>
        <w:numPr>
          <w:ilvl w:val="0"/>
          <w:numId w:val="2"/>
        </w:numPr>
        <w:spacing w:before="120" w:after="160"/>
        <w:rPr>
          <w:rFonts w:ascii="Arial" w:hAnsi="Arial"/>
          <w:lang w:val="en-US"/>
        </w:rPr>
      </w:pPr>
      <w:r>
        <w:rPr>
          <w:rFonts w:ascii="Arial" w:hAnsi="Arial"/>
          <w:rtl w:val="0"/>
          <w:lang w:val="en-US"/>
        </w:rPr>
        <w:t>If the runway length estimated in part (d) exceeds the runway length available at SAN, find the runway length extension needed to support the proposed flights.</w:t>
      </w:r>
    </w:p>
    <w:p>
      <w:pPr>
        <w:pStyle w:val="Normal.0"/>
        <w:numPr>
          <w:ilvl w:val="0"/>
          <w:numId w:val="2"/>
        </w:numPr>
        <w:spacing w:before="120" w:after="160"/>
        <w:rPr>
          <w:rFonts w:ascii="Arial" w:hAnsi="Arial"/>
          <w:lang w:val="en-US"/>
        </w:rPr>
      </w:pPr>
      <w:r>
        <w:rPr>
          <w:rFonts w:ascii="Arial" w:hAnsi="Arial"/>
          <w:rtl w:val="0"/>
          <w:lang w:val="en-US"/>
        </w:rPr>
        <w:t>If San Diego has enough runway to support the critical route, estimate the maximum cargo load (loaded in LD-3 containers in the belly of the aircraft) the aircraft can carry limited by the existing runway length at SAN.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2"/>
        <w:rPr>
          <w:sz w:val="32"/>
          <w:szCs w:val="32"/>
        </w:rPr>
      </w:pPr>
      <w:r>
        <w:rPr>
          <w:sz w:val="32"/>
          <w:szCs w:val="32"/>
          <w:rtl w:val="0"/>
          <w:lang w:val="de-DE"/>
        </w:rPr>
        <w:t xml:space="preserve">Problem </w:t>
      </w:r>
      <w:r>
        <w:rPr>
          <w:sz w:val="32"/>
          <w:szCs w:val="32"/>
          <w:rtl w:val="0"/>
          <w:lang w:val="en-US"/>
        </w:rPr>
        <w:t>2 (25 Points)</w:t>
      </w:r>
    </w:p>
    <w:p>
      <w:pPr>
        <w:pStyle w:val="Normal.0"/>
        <w:bidi w:val="0"/>
      </w:pPr>
    </w:p>
    <w:p>
      <w:pPr>
        <w:pStyle w:val="Normal.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 xml:space="preserve">The problem is to estimate delays for departures and arrivals for the airport configuration provided in Figure 1. </w:t>
      </w:r>
      <w:r>
        <w:rPr>
          <w:rFonts w:ascii="Arial" w:hAnsi="Arial"/>
          <w:rtl w:val="0"/>
          <w:lang w:val="en-US"/>
        </w:rPr>
        <w:t>The airport has a</w:t>
      </w:r>
      <w:r>
        <w:rPr>
          <w:rFonts w:ascii="Arial" w:hAnsi="Arial"/>
          <w:rtl w:val="0"/>
          <w:lang w:val="en-US"/>
        </w:rPr>
        <w:t>n</w:t>
      </w:r>
      <w:r>
        <w:rPr>
          <w:rFonts w:ascii="Arial" w:hAnsi="Arial"/>
          <w:rtl w:val="0"/>
          <w:lang w:val="en-US"/>
        </w:rPr>
        <w:t xml:space="preserve"> airport surveillance radar (ASR) </w:t>
      </w:r>
      <w:r>
        <w:rPr>
          <w:rFonts w:ascii="Arial" w:hAnsi="Arial"/>
          <w:rtl w:val="0"/>
          <w:lang w:val="en-US"/>
        </w:rPr>
        <w:t>and ADS-B surveillance to track</w:t>
      </w:r>
      <w:r>
        <w:rPr>
          <w:rFonts w:ascii="Arial" w:hAnsi="Arial"/>
          <w:rtl w:val="0"/>
          <w:lang w:val="en-US"/>
        </w:rPr>
        <w:t xml:space="preserve"> aircraft up to</w:t>
      </w:r>
      <w:r>
        <w:rPr>
          <w:rFonts w:ascii="Arial" w:hAnsi="Arial"/>
          <w:rtl w:val="0"/>
          <w:lang w:val="en-US"/>
        </w:rPr>
        <w:t xml:space="preserve"> 60 </w:t>
      </w:r>
      <w:r>
        <w:rPr>
          <w:rFonts w:ascii="Arial" w:hAnsi="Arial"/>
          <w:rtl w:val="0"/>
          <w:lang w:val="en-US"/>
        </w:rPr>
        <w:t>nautical miles form the airport site. T</w:t>
      </w:r>
      <w:r>
        <w:rPr>
          <w:rFonts w:ascii="Arial" w:hAnsi="Arial"/>
          <w:rtl w:val="0"/>
          <w:lang w:val="en-US"/>
        </w:rPr>
        <w:t>he ADS-B system can update the position of aircraft every one second.</w:t>
      </w:r>
      <w:r>
        <w:rPr>
          <w:rFonts w:ascii="Arial" w:hAnsi="Arial"/>
          <w:rtl w:val="0"/>
          <w:lang w:val="en-US"/>
        </w:rPr>
        <w:t xml:space="preserve"> Tables </w:t>
      </w:r>
      <w:r>
        <w:rPr>
          <w:rFonts w:ascii="Arial" w:hAnsi="Arial"/>
          <w:rtl w:val="0"/>
          <w:lang w:val="en-US"/>
        </w:rPr>
        <w:t>2 through</w:t>
      </w:r>
      <w:r>
        <w:rPr>
          <w:rFonts w:ascii="Arial" w:hAnsi="Arial"/>
          <w:rtl w:val="0"/>
          <w:lang w:val="en-US"/>
        </w:rPr>
        <w:t xml:space="preserve"> </w:t>
      </w:r>
      <w:r>
        <w:rPr>
          <w:rFonts w:ascii="Arial" w:hAnsi="Arial"/>
          <w:rtl w:val="0"/>
          <w:lang w:val="en-US"/>
        </w:rPr>
        <w:t>4</w:t>
      </w:r>
      <w:r>
        <w:rPr>
          <w:rFonts w:ascii="Arial" w:hAnsi="Arial"/>
          <w:rtl w:val="0"/>
          <w:lang w:val="en-US"/>
        </w:rPr>
        <w:t xml:space="preserve"> show </w:t>
      </w:r>
      <w:r>
        <w:rPr>
          <w:rFonts w:ascii="Arial" w:hAnsi="Arial"/>
          <w:rtl w:val="0"/>
          <w:lang w:val="en-US"/>
        </w:rPr>
        <w:t xml:space="preserve">the technical parameters and </w:t>
      </w:r>
      <w:r>
        <w:rPr>
          <w:rFonts w:ascii="Arial" w:hAnsi="Arial"/>
          <w:rtl w:val="0"/>
          <w:lang w:val="en-US"/>
        </w:rPr>
        <w:t>the typical ATC separations at the airport under I</w:t>
      </w:r>
      <w:r>
        <w:rPr>
          <w:rFonts w:ascii="Arial" w:hAnsi="Arial"/>
          <w:rtl w:val="0"/>
          <w:lang w:val="en-US"/>
        </w:rPr>
        <w:t>nstrument Meteorological Conditions (IMC)</w:t>
      </w:r>
      <w:r>
        <w:rPr>
          <w:rFonts w:ascii="Arial" w:hAnsi="Arial"/>
          <w:rtl w:val="0"/>
          <w:lang w:val="en-US"/>
        </w:rPr>
        <w:t xml:space="preserve">. </w:t>
      </w:r>
      <w:r>
        <w:rPr>
          <w:rFonts w:ascii="Arial" w:hAnsi="Arial"/>
          <w:rtl w:val="0"/>
          <w:lang w:val="en-US"/>
        </w:rPr>
        <w:t xml:space="preserve">Three </w:t>
      </w:r>
      <w:r>
        <w:rPr>
          <w:rFonts w:ascii="Arial" w:hAnsi="Arial"/>
          <w:rtl w:val="0"/>
          <w:lang w:val="en-US"/>
        </w:rPr>
        <w:t xml:space="preserve">aircraft groups </w:t>
      </w:r>
      <w:r>
        <w:rPr>
          <w:rFonts w:ascii="Arial" w:hAnsi="Arial"/>
          <w:rtl w:val="0"/>
          <w:lang w:val="en-US"/>
        </w:rPr>
        <w:t xml:space="preserve">(of the nine groups included in the Consolidated Wake Categories defined by FAA) </w:t>
      </w:r>
      <w:r>
        <w:rPr>
          <w:rFonts w:ascii="Arial" w:hAnsi="Arial"/>
          <w:rtl w:val="0"/>
          <w:lang w:val="en-US"/>
        </w:rPr>
        <w:t>operate at the airport. The airport has the following technical parameters: a) in-trail delivery error of 1</w:t>
      </w:r>
      <w:r>
        <w:rPr>
          <w:rFonts w:ascii="Arial" w:hAnsi="Arial"/>
          <w:rtl w:val="0"/>
          <w:lang w:val="en-US"/>
        </w:rPr>
        <w:t>8</w:t>
      </w:r>
      <w:r>
        <w:rPr>
          <w:rFonts w:ascii="Arial" w:hAnsi="Arial"/>
          <w:rtl w:val="0"/>
          <w:lang w:val="en-US"/>
        </w:rPr>
        <w:t xml:space="preserve"> seconds, </w:t>
      </w:r>
      <w:r>
        <w:rPr>
          <w:rFonts w:ascii="Arial" w:hAnsi="Arial"/>
          <w:rtl w:val="0"/>
          <w:lang w:val="en-US"/>
        </w:rPr>
        <w:t>b</w:t>
      </w:r>
      <w:r>
        <w:rPr>
          <w:rFonts w:ascii="Arial" w:hAnsi="Arial"/>
          <w:rtl w:val="0"/>
          <w:lang w:val="en-US"/>
        </w:rPr>
        <w:t xml:space="preserve">) probability of violation is 5%. </w:t>
      </w:r>
      <w:r>
        <w:rPr>
          <w:rFonts w:ascii="Arial" w:hAnsi="Arial"/>
          <w:rtl w:val="0"/>
          <w:lang w:val="en-US"/>
        </w:rPr>
        <w:t xml:space="preserve">Air traffic controllers direct traffic to intercept a </w:t>
      </w:r>
      <w:r>
        <w:rPr>
          <w:rFonts w:ascii="Arial" w:hAnsi="Arial"/>
          <w:rtl w:val="0"/>
          <w:lang w:val="en-US"/>
        </w:rPr>
        <w:t>final approach fix located 1</w:t>
      </w:r>
      <w:r>
        <w:rPr>
          <w:rFonts w:ascii="Arial" w:hAnsi="Arial"/>
          <w:rtl w:val="0"/>
          <w:lang w:val="en-US"/>
        </w:rPr>
        <w:t>5</w:t>
      </w:r>
      <w:r>
        <w:rPr>
          <w:rFonts w:ascii="Arial" w:hAnsi="Arial"/>
          <w:rtl w:val="0"/>
          <w:lang w:val="en-US"/>
        </w:rPr>
        <w:t xml:space="preserve"> miles from the runway threshold. Arrivals follow in-trail after crossing the final approach fix. The airport aircraft mix, runway occupancy times and approach speeds are shown </w:t>
      </w:r>
      <w:r>
        <w:rPr>
          <w:rFonts w:ascii="Arial" w:hAnsi="Arial"/>
          <w:rtl w:val="0"/>
          <w:lang w:val="en-US"/>
        </w:rPr>
        <w:t>in Table 2.</w:t>
      </w:r>
    </w:p>
    <w:p>
      <w:pPr>
        <w:pStyle w:val="Normal.0"/>
        <w:rPr>
          <w:rFonts w:ascii="Arial" w:cs="Arial" w:hAnsi="Arial" w:eastAsia="Arial"/>
        </w:rPr>
      </w:pPr>
      <w:r>
        <w:rPr>
          <w:rFonts w:ascii="Arial" w:cs="Arial" w:hAnsi="Arial" w:eastAsia="Arial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215900</wp:posOffset>
            </wp:positionV>
            <wp:extent cx="3126440" cy="260697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40" cy="2606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Fonts w:ascii="Arial" w:cs="Arial" w:hAnsi="Arial" w:eastAsia="Arial"/>
        </w:rPr>
      </w:pPr>
    </w:p>
    <w:p>
      <w:pPr>
        <w:pStyle w:val="Normal.0"/>
        <w:rPr>
          <w:rFonts w:ascii="Arial" w:cs="Arial" w:hAnsi="Arial" w:eastAsia="Arial"/>
        </w:rPr>
      </w:pPr>
      <w:r>
        <w:rPr>
          <w:rFonts w:ascii="Arial" w:hAnsi="Arial"/>
          <w:rtl w:val="0"/>
          <w:lang w:val="en-US"/>
        </w:rPr>
        <w:t>Figure 1. Runway Configuration for Problem 2.</w:t>
      </w:r>
    </w:p>
    <w:p>
      <w:pPr>
        <w:pStyle w:val="Normal.0"/>
        <w:bidi w:val="0"/>
        <w:rPr>
          <w:sz w:val="20"/>
          <w:szCs w:val="20"/>
        </w:rPr>
      </w:pPr>
    </w:p>
    <w:p>
      <w:pPr>
        <w:pStyle w:val="Normal.0"/>
        <w:rPr>
          <w:sz w:val="20"/>
          <w:szCs w:val="20"/>
        </w:rPr>
      </w:pPr>
      <w:r>
        <w:rPr>
          <w:rtl w:val="0"/>
          <w:lang w:val="en-US"/>
        </w:rPr>
        <w:t>Y</w:t>
      </w:r>
      <w:r>
        <w:rPr>
          <w:rtl w:val="0"/>
          <w:lang w:val="en-US"/>
        </w:rPr>
        <w:t>ou are allowed to modify the spreadsheet provided in class to solve the problem. Show me sample calculations for both opening and closing cases</w:t>
      </w:r>
      <w:r>
        <w:rPr>
          <w:rtl w:val="0"/>
          <w:lang w:val="en-US"/>
        </w:rPr>
        <w:t xml:space="preserve"> so that I know that you can do such calculations by hand</w:t>
      </w:r>
      <w:r>
        <w:rPr>
          <w:rtl w:val="0"/>
          <w:lang w:val="en-US"/>
        </w:rPr>
        <w:t>.</w:t>
      </w:r>
    </w:p>
    <w:p>
      <w:pPr>
        <w:pStyle w:val="Normal.0"/>
        <w:numPr>
          <w:ilvl w:val="0"/>
          <w:numId w:val="4"/>
        </w:numPr>
        <w:bidi w:val="0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>Calculate the arrival</w:t>
      </w:r>
      <w:r>
        <w:rPr>
          <w:sz w:val="20"/>
          <w:szCs w:val="20"/>
          <w:rtl w:val="0"/>
          <w:lang w:val="en-US"/>
        </w:rPr>
        <w:t xml:space="preserve">s-only </w:t>
      </w:r>
      <w:r>
        <w:rPr>
          <w:sz w:val="20"/>
          <w:szCs w:val="20"/>
          <w:rtl w:val="0"/>
          <w:lang w:val="en-US"/>
        </w:rPr>
        <w:t>saturation capacity under IMC conditions.</w:t>
      </w:r>
    </w:p>
    <w:p>
      <w:pPr>
        <w:pStyle w:val="Normal.0"/>
        <w:numPr>
          <w:ilvl w:val="0"/>
          <w:numId w:val="4"/>
        </w:numPr>
        <w:bidi w:val="0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 xml:space="preserve">Calculate the </w:t>
      </w:r>
      <w:r>
        <w:rPr>
          <w:sz w:val="20"/>
          <w:szCs w:val="20"/>
          <w:rtl w:val="0"/>
          <w:lang w:val="en-US"/>
        </w:rPr>
        <w:t xml:space="preserve">departures-only </w:t>
      </w:r>
      <w:r>
        <w:rPr>
          <w:sz w:val="20"/>
          <w:szCs w:val="20"/>
          <w:rtl w:val="0"/>
          <w:lang w:val="en-US"/>
        </w:rPr>
        <w:t>saturation capacity under IMC conditions.</w:t>
      </w:r>
    </w:p>
    <w:p>
      <w:pPr>
        <w:pStyle w:val="Normal.0"/>
        <w:numPr>
          <w:ilvl w:val="0"/>
          <w:numId w:val="4"/>
        </w:numPr>
        <w:bidi w:val="0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>Calculate the arrival-departure saturation capacity diagram (Pareto diagram) under IMC conditions.</w:t>
      </w:r>
    </w:p>
    <w:p>
      <w:pPr>
        <w:pStyle w:val="Normal.0"/>
        <w:bidi w:val="0"/>
      </w:pPr>
      <w:r>
        <w:rPr>
          <w:rtl w:val="0"/>
        </w:rPr>
        <w:t>Use Deterministic Queueing theory to estimate the total delay (in units aircraft-hours) to arriving aircraft for the configuration shown. You can use the MATLAB code provided in class. Show me the input parameters that you changed to solve the problem.</w:t>
      </w:r>
      <w:r>
        <w:rPr>
          <w:rtl w:val="0"/>
        </w:rPr>
        <w:t xml:space="preserve"> Specifically:</w:t>
      </w:r>
    </w:p>
    <w:p>
      <w:pPr>
        <w:pStyle w:val="Normal.0"/>
        <w:numPr>
          <w:ilvl w:val="0"/>
          <w:numId w:val="4"/>
        </w:numPr>
        <w:bidi w:val="0"/>
      </w:pPr>
      <w:r>
        <w:rPr>
          <w:rtl w:val="0"/>
        </w:rPr>
        <w:t>Estimate the average delay (in minutes per arrival) for arrivals to runway 4R. Show how many arrivals are subject to delays.</w:t>
      </w:r>
    </w:p>
    <w:p>
      <w:pPr>
        <w:pStyle w:val="Normal.0"/>
        <w:numPr>
          <w:ilvl w:val="0"/>
          <w:numId w:val="4"/>
        </w:numPr>
        <w:bidi w:val="0"/>
      </w:pPr>
      <w:r>
        <w:rPr>
          <w:rtl w:val="0"/>
        </w:rPr>
        <w:t>Estimate the average delay for departures (in minutes per departure operation). Show how many departures are subject to delays.</w:t>
      </w:r>
    </w:p>
    <w:p>
      <w:pPr>
        <w:pStyle w:val="Normal.0"/>
        <w:numPr>
          <w:ilvl w:val="0"/>
          <w:numId w:val="4"/>
        </w:numPr>
        <w:bidi w:val="0"/>
      </w:pPr>
      <w:r>
        <w:rPr>
          <w:rtl w:val="0"/>
        </w:rPr>
        <w:t>Find the average queue length for the morning period.</w:t>
      </w:r>
    </w:p>
    <w:p>
      <w:pPr>
        <w:pStyle w:val="Caption"/>
        <w:bidi w:val="0"/>
      </w:pPr>
    </w:p>
    <w:p>
      <w:pPr>
        <w:pStyle w:val="Caption"/>
        <w:bidi w:val="0"/>
      </w:pPr>
      <w:r>
        <w:rPr>
          <w:rtl w:val="0"/>
        </w:rPr>
        <w:t>Table</w:t>
      </w:r>
      <w:r>
        <w:rPr>
          <w:rtl w:val="0"/>
        </w:rPr>
        <w:t xml:space="preserve"> </w:t>
      </w:r>
      <w:r>
        <w:rPr>
          <w:rtl w:val="0"/>
        </w:rPr>
        <w:t>2</w:t>
      </w:r>
      <w:r>
        <w:rPr>
          <w:rtl w:val="0"/>
        </w:rPr>
        <w:t xml:space="preserve">. </w:t>
      </w:r>
      <w:r>
        <w:rPr>
          <w:rtl w:val="0"/>
        </w:rPr>
        <w:t xml:space="preserve">Runway </w:t>
      </w:r>
      <w:r>
        <w:rPr>
          <w:rtl w:val="0"/>
        </w:rPr>
        <w:t>Occupancy Times and Fleet Mix for</w:t>
      </w:r>
      <w:r>
        <w:rPr>
          <w:rtl w:val="0"/>
        </w:rPr>
        <w:t xml:space="preserve"> Problem 3</w:t>
      </w:r>
      <w:r>
        <w:rPr>
          <w:rtl w:val="0"/>
        </w:rPr>
        <w:t>.</w:t>
      </w:r>
    </w:p>
    <w:tbl>
      <w:tblPr>
        <w:tblW w:w="9340" w:type="dxa"/>
        <w:jc w:val="left"/>
        <w:tblInd w:w="108" w:type="dxa"/>
        <w:tblBorders>
          <w:top w:val="single" w:color="000000" w:sz="8" w:space="0" w:shadow="0" w:frame="0"/>
          <w:left w:val="single" w:color="000000" w:sz="8" w:space="0" w:shadow="0" w:frame="0"/>
          <w:bottom w:val="single" w:color="000000" w:sz="8" w:space="0" w:shadow="0" w:frame="0"/>
          <w:right w:val="single" w:color="000000" w:sz="8" w:space="0" w:shadow="0" w:frame="0"/>
          <w:insideH w:val="single" w:color="000000" w:sz="8" w:space="0" w:shadow="0" w:frame="0"/>
          <w:insideV w:val="single" w:color="000000" w:sz="8" w:space="0" w:shadow="0" w:frame="0"/>
        </w:tblBorders>
        <w:shd w:val="clear" w:color="auto" w:fill="auto"/>
        <w:tblLayout w:type="fixed"/>
      </w:tblPr>
      <w:tblGrid>
        <w:gridCol w:w="2335"/>
        <w:gridCol w:w="2335"/>
        <w:gridCol w:w="2335"/>
        <w:gridCol w:w="2335"/>
      </w:tblGrid>
      <w:tr>
        <w:tblPrEx>
          <w:shd w:val="clear" w:color="auto" w:fill="bdc0bf"/>
        </w:tblPrEx>
        <w:trPr>
          <w:trHeight w:val="460" w:hRule="atLeast"/>
          <w:tblHeader/>
        </w:trPr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keepNext w:val="1"/>
              <w:jc w:val="center"/>
            </w:pPr>
            <w:r>
              <w:rPr>
                <w:rFonts w:ascii="Helvetica" w:hAnsi="Helvetica"/>
                <w:b w:val="1"/>
                <w:bCs w:val="1"/>
                <w:sz w:val="18"/>
                <w:szCs w:val="18"/>
                <w:rtl w:val="0"/>
              </w:rPr>
              <w:t>Aircraft RECAT Group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keepNext w:val="1"/>
              <w:jc w:val="center"/>
            </w:pPr>
            <w:r>
              <w:rPr>
                <w:rFonts w:ascii="Helvetica" w:hAnsi="Helvetica"/>
                <w:b w:val="1"/>
                <w:bCs w:val="1"/>
                <w:sz w:val="18"/>
                <w:szCs w:val="18"/>
                <w:rtl w:val="0"/>
              </w:rPr>
              <w:t>Percent Mix (%)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keepNext w:val="1"/>
              <w:jc w:val="center"/>
            </w:pPr>
            <w:r>
              <w:rPr>
                <w:rFonts w:ascii="Helvetica" w:hAnsi="Helvetica"/>
                <w:b w:val="1"/>
                <w:bCs w:val="1"/>
                <w:sz w:val="18"/>
                <w:szCs w:val="18"/>
                <w:rtl w:val="0"/>
              </w:rPr>
              <w:t>Runway Occupancy Time (s)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bdc0bf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keepNext w:val="1"/>
              <w:jc w:val="center"/>
            </w:pPr>
            <w:r>
              <w:rPr>
                <w:rFonts w:ascii="Helvetica" w:hAnsi="Helvetica"/>
                <w:b w:val="1"/>
                <w:bCs w:val="1"/>
                <w:sz w:val="18"/>
                <w:szCs w:val="18"/>
                <w:rtl w:val="0"/>
              </w:rPr>
              <w:t>Typical Approach Speed (knots) from FAF</w:t>
            </w:r>
          </w:p>
        </w:tc>
      </w:tr>
      <w:tr>
        <w:tblPrEx>
          <w:shd w:val="clear" w:color="auto" w:fill="auto"/>
        </w:tblPrEx>
        <w:trPr>
          <w:trHeight w:val="240" w:hRule="atLeast"/>
        </w:trPr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F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70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54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136</w:t>
            </w:r>
          </w:p>
        </w:tc>
      </w:tr>
      <w:tr>
        <w:tblPrEx>
          <w:shd w:val="clear" w:color="auto" w:fill="auto"/>
        </w:tblPrEx>
        <w:trPr>
          <w:trHeight w:val="240" w:hRule="atLeast"/>
        </w:trPr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E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20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62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141</w:t>
            </w:r>
          </w:p>
        </w:tc>
      </w:tr>
      <w:tr>
        <w:tblPrEx>
          <w:shd w:val="clear" w:color="auto" w:fill="auto"/>
        </w:tblPrEx>
        <w:trPr>
          <w:trHeight w:val="240" w:hRule="atLeast"/>
        </w:trPr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B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10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65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150</w:t>
            </w:r>
          </w:p>
        </w:tc>
      </w:tr>
      <w:tr>
        <w:tblPrEx>
          <w:shd w:val="clear" w:color="auto" w:fill="auto"/>
        </w:tblPrEx>
        <w:trPr>
          <w:trHeight w:val="240" w:hRule="atLeast"/>
        </w:trPr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Totals</w:t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Free Form"/>
              <w:jc w:val="center"/>
            </w:pPr>
            <w:r>
              <w:rPr/>
              <w:fldChar w:fldCharType="begin" w:fldLock="0"/>
            </w:r>
            <w:r>
              <w:instrText xml:space="preserve"> = SUM(B2:B3)+B4 \# "0" \* MERGEFORMAT</w:instrText>
            </w:r>
            <w:r>
              <w:rPr/>
              <w:fldChar w:fldCharType="separate" w:fldLock="0"/>
            </w:r>
            <w:r>
              <w:rPr>
                <w:rFonts w:ascii="Helvetica" w:hAnsi="Helvetica"/>
                <w:sz w:val="18"/>
                <w:szCs w:val="18"/>
                <w:rtl w:val="0"/>
              </w:rPr>
              <w:t>100</w:t>
            </w:r>
            <w:r>
              <w:rPr/>
              <w:fldChar w:fldCharType="end" w:fldLock="0"/>
            </w:r>
          </w:p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233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</w:tr>
    </w:tbl>
    <w:p>
      <w:pPr>
        <w:pStyle w:val="Normal.0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b w:val="1"/>
          <w:bCs w:val="1"/>
        </w:rPr>
      </w:pPr>
      <w:r>
        <w:rPr>
          <w:rtl w:val="0"/>
          <w:lang w:val="fr-FR"/>
        </w:rPr>
        <w:t xml:space="preserve">Table </w:t>
      </w:r>
      <w:r>
        <w:rPr>
          <w:rtl w:val="0"/>
        </w:rPr>
        <w:t>3.</w:t>
      </w:r>
      <w:r>
        <w:rPr>
          <w:rtl w:val="0"/>
        </w:rPr>
        <w:t xml:space="preserve"> Minimum arrival-arrival separations under IMC conditions. Values in are nautical miles. </w:t>
      </w:r>
      <w:r>
        <w:rPr>
          <w:b w:val="1"/>
          <w:bCs w:val="1"/>
          <w:rtl w:val="0"/>
          <w:lang w:val="en-US"/>
        </w:rPr>
        <w:t>Values Shown Do Not Include Buffers.</w:t>
      </w:r>
      <w:r>
        <w:rPr>
          <w:b w:val="1"/>
          <w:bCs w:val="1"/>
          <w:rtl w:val="0"/>
          <w:lang w:val="en-US"/>
        </w:rPr>
        <w:t xml:space="preserve"> </w:t>
      </w:r>
      <w:r>
        <w:rPr>
          <w:rtl w:val="0"/>
        </w:rPr>
        <w:t>Full Table Available on Page 54 of Aircraft Classifications Handout.</w:t>
      </w:r>
    </w:p>
    <w:tbl>
      <w:tblPr>
        <w:tblW w:w="935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338"/>
        <w:gridCol w:w="2339"/>
        <w:gridCol w:w="2339"/>
        <w:gridCol w:w="2339"/>
      </w:tblGrid>
      <w:tr>
        <w:tblPrEx>
          <w:shd w:val="clear" w:color="auto" w:fill="bdc0bf"/>
        </w:tblPrEx>
        <w:trPr>
          <w:trHeight w:val="295" w:hRule="atLeast"/>
          <w:tblHeader/>
        </w:trPr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16"/>
            <w:gridSpan w:val="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Trailing Aircraft (Columns 2-5)</w:t>
            </w:r>
          </w:p>
        </w:tc>
      </w:tr>
      <w:tr>
        <w:tblPrEx>
          <w:shd w:val="clear" w:color="auto" w:fill="bdc0bf"/>
        </w:tblPrEx>
        <w:trPr>
          <w:trHeight w:val="295" w:hRule="atLeast"/>
          <w:tblHeader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b w:val="1"/>
                <w:bCs w:val="1"/>
                <w:rtl w:val="0"/>
              </w:rPr>
              <w:t>Lead (Column 1)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F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E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B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</w:rPr>
              <w:t>F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3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3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3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</w:rPr>
              <w:t>E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3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3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3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</w:rPr>
              <w:t>B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5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5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3</w:t>
            </w:r>
          </w:p>
        </w:tc>
      </w:tr>
    </w:tbl>
    <w:p>
      <w:pPr>
        <w:pStyle w:val="Caption"/>
        <w:bidi w:val="0"/>
        <w:rPr>
          <w:b w:val="1"/>
          <w:bCs w:val="1"/>
        </w:rPr>
      </w:pPr>
    </w:p>
    <w:p>
      <w:pPr>
        <w:pStyle w:val="Caption"/>
        <w:bidi w:val="0"/>
        <w:rPr>
          <w:b w:val="1"/>
          <w:bCs w:val="1"/>
        </w:rPr>
      </w:pPr>
    </w:p>
    <w:p>
      <w:pPr>
        <w:pStyle w:val="Caption"/>
        <w:bidi w:val="0"/>
        <w:rPr>
          <w:b w:val="1"/>
          <w:bCs w:val="1"/>
        </w:rPr>
      </w:pPr>
      <w:r>
        <w:rPr>
          <w:rtl w:val="0"/>
          <w:lang w:val="fr-FR"/>
        </w:rPr>
        <w:t xml:space="preserve">Table </w:t>
      </w:r>
      <w:r>
        <w:rPr>
          <w:rtl w:val="0"/>
        </w:rPr>
        <w:t>4</w:t>
      </w:r>
      <w:r>
        <w:rPr>
          <w:rtl w:val="0"/>
        </w:rPr>
        <w:t>. Minimum departure-departure separations under IMC conditions. Values in are seconds.</w:t>
      </w:r>
      <w:r>
        <w:rPr>
          <w:rtl w:val="0"/>
        </w:rPr>
        <w:t xml:space="preserve"> </w:t>
      </w:r>
      <w:r>
        <w:rPr>
          <w:b w:val="1"/>
          <w:bCs w:val="1"/>
          <w:rtl w:val="0"/>
          <w:lang w:val="en-US"/>
        </w:rPr>
        <w:t>ATC Buffers are Included.</w:t>
      </w:r>
    </w:p>
    <w:tbl>
      <w:tblPr>
        <w:tblW w:w="935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338"/>
        <w:gridCol w:w="2339"/>
        <w:gridCol w:w="2339"/>
        <w:gridCol w:w="2339"/>
      </w:tblGrid>
      <w:tr>
        <w:tblPrEx>
          <w:shd w:val="clear" w:color="auto" w:fill="bdc0bf"/>
        </w:tblPrEx>
        <w:trPr>
          <w:trHeight w:val="295" w:hRule="atLeast"/>
          <w:tblHeader/>
        </w:trPr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016"/>
            <w:gridSpan w:val="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Trailing Aircraft (Columns 2-5)</w:t>
            </w:r>
          </w:p>
        </w:tc>
      </w:tr>
      <w:tr>
        <w:tblPrEx>
          <w:shd w:val="clear" w:color="auto" w:fill="bdc0bf"/>
        </w:tblPrEx>
        <w:trPr>
          <w:trHeight w:val="295" w:hRule="atLeast"/>
          <w:tblHeader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b w:val="1"/>
                <w:bCs w:val="1"/>
                <w:rtl w:val="0"/>
              </w:rPr>
              <w:t>Lead (Column 1)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F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E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Helvetica" w:hAnsi="Helvetica"/>
                <w:b w:val="1"/>
                <w:bCs w:val="1"/>
                <w:rtl w:val="0"/>
              </w:rPr>
              <w:t>B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</w:rPr>
              <w:t>F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75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75</w:t>
            </w:r>
          </w:p>
        </w:tc>
        <w:tc>
          <w:tcPr>
            <w:tcW w:type="dxa" w:w="2338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75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</w:rPr>
              <w:t>E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90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75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75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b w:val="1"/>
                <w:bCs w:val="1"/>
                <w:rtl w:val="0"/>
              </w:rPr>
              <w:t>B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125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125</w:t>
            </w:r>
          </w:p>
        </w:tc>
        <w:tc>
          <w:tcPr>
            <w:tcW w:type="dxa" w:w="2338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center"/>
            </w:pPr>
            <w:r>
              <w:rPr>
                <w:rFonts w:ascii="Times New Roman" w:hAnsi="Times New Roman"/>
                <w:rtl w:val="0"/>
              </w:rPr>
              <w:t>125</w:t>
            </w:r>
          </w:p>
        </w:tc>
      </w:tr>
    </w:tbl>
    <w:p>
      <w:pPr>
        <w:pStyle w:val="Caption"/>
        <w:bidi w:val="0"/>
      </w:pPr>
    </w:p>
    <w:p>
      <w:pPr>
        <w:pStyle w:val="Normal.0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</w:pPr>
      <w:r>
        <w:rPr>
          <w:rtl w:val="0"/>
        </w:rPr>
        <w:t>Figure 3. Arrival Demand for Problem 3.</w:t>
      </w:r>
    </w:p>
    <w:p>
      <w:pPr>
        <w:pStyle w:val="Caption"/>
        <w:bidi w:val="0"/>
      </w:pPr>
      <w:r>
        <w:rPr>
          <w:rtl w:val="0"/>
        </w:rPr>
        <w:t>Fi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603250</wp:posOffset>
            </wp:positionV>
            <wp:extent cx="5872745" cy="269413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6"/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781050</wp:posOffset>
            </wp:positionH>
            <wp:positionV relativeFrom="page">
              <wp:posOffset>3828181</wp:posOffset>
            </wp:positionV>
            <wp:extent cx="5872745" cy="268778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7"/>
              </a:graphicData>
            </a:graphic>
          </wp:anchor>
        </w:drawing>
      </w:r>
      <w:r>
        <w:rPr>
          <w:rtl w:val="0"/>
        </w:rPr>
        <w:t>gure 4. Departure Demand for Problem 3.</w:t>
      </w: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Normal.0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pPr>
        <w:pStyle w:val="Heading 1"/>
        <w:bidi w:val="0"/>
      </w:pPr>
      <w:r>
        <w:rPr>
          <w:rFonts w:cs="Arial Unicode MS" w:eastAsia="Arial Unicode MS"/>
          <w:rtl w:val="0"/>
          <w:lang w:val="de-DE"/>
        </w:rPr>
        <w:t xml:space="preserve">Problem </w:t>
      </w:r>
      <w:r>
        <w:rPr>
          <w:rFonts w:cs="Arial Unicode MS" w:eastAsia="Arial Unicode MS"/>
          <w:rtl w:val="0"/>
          <w:lang w:val="en-US"/>
        </w:rPr>
        <w:t>3 (25 Points)</w:t>
      </w:r>
    </w:p>
    <w:p>
      <w:pPr>
        <w:pStyle w:val="Normal.0"/>
        <w:bidi w:val="0"/>
        <w:rPr>
          <w:b w:val="1"/>
          <w:bCs w:val="1"/>
          <w:sz w:val="20"/>
          <w:szCs w:val="20"/>
        </w:rPr>
      </w:pPr>
    </w:p>
    <w:p>
      <w:pPr>
        <w:pStyle w:val="Normal.0"/>
        <w:bidi w:val="0"/>
        <w:rPr>
          <w:b w:val="1"/>
          <w:bCs w:val="1"/>
        </w:rPr>
      </w:pPr>
      <w:r>
        <w:rPr>
          <w:b w:val="1"/>
          <w:bCs w:val="1"/>
          <w:sz w:val="20"/>
          <w:szCs w:val="20"/>
          <w:rtl w:val="0"/>
          <w:lang w:val="en-US"/>
        </w:rPr>
        <w:t>True or false section.</w:t>
      </w:r>
    </w:p>
    <w:tbl>
      <w:tblPr>
        <w:tblW w:w="935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6451"/>
        <w:gridCol w:w="2904"/>
      </w:tblGrid>
      <w:tr>
        <w:tblPrEx>
          <w:shd w:val="clear" w:color="auto" w:fill="bdc0bf"/>
        </w:tblPrEx>
        <w:trPr>
          <w:trHeight w:val="488" w:hRule="atLeast"/>
          <w:tblHeader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b w:val="1"/>
                <w:bCs w:val="1"/>
                <w:rtl w:val="0"/>
              </w:rPr>
              <w:t>Question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b w:val="1"/>
                <w:bCs w:val="1"/>
                <w:rtl w:val="0"/>
              </w:rPr>
              <w:t>True / False or Numerical Value</w:t>
            </w:r>
          </w:p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6451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The Airbus A330-900 belongs to Aircraft Design Group IV</w:t>
            </w:r>
          </w:p>
        </w:tc>
        <w:tc>
          <w:tcPr>
            <w:tcW w:type="dxa" w:w="29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4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High-speed runway exits are recommended if the runway has more than 15 operations per hour during the peak period.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The Boeing 707 was the first US commercial jet-powered aircraft.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4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Virginia Tech Airport is an airport that belongs to the National Plan for Integrated Airport Systems.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6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According to the consolidated wake turbulence criteria, the minimum separation between a Boeing 777-200LR (lead) and a Cessna 340 (following) is 6 nautical miles.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The Taxiway Design Group for the Boeing 787-10 is 5.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6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 xml:space="preserve">A 145-foot tall antenna located 7500 feet from the runway end and aligned with the extended runway centerline is an obstruction to navigation according to FAR Part 77. 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Aircraft need more takeoff runway length under hot temperature conditions.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4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The length of runway safety area for a runway that serves Boeing 777-200LR is 700 feet.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4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According to Iowa State wind data, only 30% of the time winds at the Virginia Tech Airport are reported to be calm.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bidi w:val="0"/>
        <w:rPr>
          <w:sz w:val="20"/>
          <w:szCs w:val="20"/>
        </w:rPr>
      </w:pPr>
    </w:p>
    <w:p>
      <w:pPr>
        <w:pStyle w:val="Caption"/>
        <w:bidi w:val="0"/>
        <w:rPr>
          <w:sz w:val="20"/>
          <w:szCs w:val="20"/>
        </w:rPr>
      </w:pPr>
    </w:p>
    <w:p>
      <w:pPr>
        <w:pStyle w:val="Caption"/>
        <w:bidi w:val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pPr>
        <w:pStyle w:val="Heading 1"/>
        <w:bidi w:val="0"/>
      </w:pPr>
      <w:r>
        <w:rPr>
          <w:rFonts w:cs="Arial Unicode MS" w:eastAsia="Arial Unicode MS"/>
          <w:rtl w:val="0"/>
          <w:lang w:val="de-DE"/>
        </w:rPr>
        <w:t xml:space="preserve">Problem </w:t>
      </w:r>
      <w:r>
        <w:rPr>
          <w:rFonts w:cs="Arial Unicode MS" w:eastAsia="Arial Unicode MS"/>
          <w:rtl w:val="0"/>
          <w:lang w:val="en-US"/>
        </w:rPr>
        <w:t>4 (25 Points)</w:t>
      </w:r>
    </w:p>
    <w:p>
      <w:pPr>
        <w:pStyle w:val="Normal.0"/>
        <w:bidi w:val="0"/>
        <w:rPr>
          <w:b w:val="1"/>
          <w:bCs w:val="1"/>
          <w:sz w:val="20"/>
          <w:szCs w:val="20"/>
        </w:rPr>
      </w:pPr>
    </w:p>
    <w:p>
      <w:pPr>
        <w:pStyle w:val="Normal.0"/>
        <w:bidi w:val="0"/>
        <w:rPr>
          <w:b w:val="1"/>
          <w:bCs w:val="1"/>
        </w:rPr>
      </w:pPr>
      <w:r>
        <w:rPr>
          <w:b w:val="1"/>
          <w:bCs w:val="1"/>
          <w:sz w:val="20"/>
          <w:szCs w:val="20"/>
          <w:rtl w:val="0"/>
          <w:lang w:val="en-US"/>
        </w:rPr>
        <w:t>Quick Answers</w:t>
      </w:r>
    </w:p>
    <w:tbl>
      <w:tblPr>
        <w:tblW w:w="9355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6451"/>
        <w:gridCol w:w="2904"/>
      </w:tblGrid>
      <w:tr>
        <w:tblPrEx>
          <w:shd w:val="clear" w:color="auto" w:fill="bdc0bf"/>
        </w:tblPrEx>
        <w:trPr>
          <w:trHeight w:val="295" w:hRule="atLeast"/>
          <w:tblHeader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b w:val="1"/>
                <w:bCs w:val="1"/>
                <w:rtl w:val="0"/>
              </w:rPr>
              <w:t>Question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b w:val="1"/>
                <w:bCs w:val="1"/>
                <w:rtl w:val="0"/>
              </w:rPr>
              <w:t>Numerical Value</w:t>
            </w:r>
          </w:p>
        </w:tc>
      </w:tr>
      <w:tr>
        <w:tblPrEx>
          <w:shd w:val="clear" w:color="auto" w:fill="auto"/>
        </w:tblPrEx>
        <w:trPr>
          <w:trHeight w:val="668" w:hRule="atLeast"/>
        </w:trPr>
        <w:tc>
          <w:tcPr>
            <w:tcW w:type="dxa" w:w="6451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Estimate the recommended EMAS system length for a Boeing 747 with gross weight of 875,000 lbs. Use the recommended runway exit speed in the analysis.</w:t>
            </w:r>
          </w:p>
        </w:tc>
        <w:tc>
          <w:tcPr>
            <w:tcW w:type="dxa" w:w="29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6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Find the recommended distance between a runway centerline and a parallel taxiway when high-speed runways are designed for the runway. The airport is located at an elevation of 800 feet above mean sea level conditions.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4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Estimate the distance between two parallel taxi lanes at an airport with ADG IV as the critical aircraft.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6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Estimate the dry takeoff runway length for an Embraer Phenom 300 operating from an airport located at 3,000 ft elevation and 80 degree temperature (no grade and no wind). Assume a 90% load factor.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4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Estimate a high-speed runway exit location allowing 75% of Boeing 737-900 class aircraft to exit under normal conditions at sea level.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Find the design crosswind component for the Airbus A220-300.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6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Estimate the wet takeoff runway length for a Beechcraft Baron 58 operating from a 1,500 ft airport elevation and 85-degree temperature (no grade and no wind). Assume 100% load factor.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45" w:hRule="atLeast"/>
        </w:trPr>
        <w:tc>
          <w:tcPr>
            <w:tcW w:type="dxa" w:w="6451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Free Form"/>
              <w:jc w:val="left"/>
            </w:pPr>
            <w:r>
              <w:rPr>
                <w:rFonts w:ascii="Helvetica" w:hAnsi="Helvetica"/>
                <w:sz w:val="18"/>
                <w:szCs w:val="18"/>
                <w:rtl w:val="0"/>
              </w:rPr>
              <w:t>Find the FAA recommended centerline radius of a high-speed exit for a Boeing 787-8 class aircraft.</w:t>
            </w:r>
          </w:p>
        </w:tc>
        <w:tc>
          <w:tcPr>
            <w:tcW w:type="dxa" w:w="2903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bidi w:val="0"/>
      </w:pP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rial Narrow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340"/>
        <w:tab w:val="clear" w:pos="8640"/>
      </w:tabs>
    </w:pPr>
    <w:r>
      <w:rPr>
        <w:i w:val="1"/>
        <w:iCs w:val="1"/>
        <w:sz w:val="20"/>
        <w:szCs w:val="20"/>
        <w:rtl w:val="0"/>
        <w:lang w:val="en-US"/>
      </w:rPr>
      <w:t>CEE 4674</w:t>
      <w:tab/>
      <w:t>Trani</w:t>
      <w:tab/>
      <w:t xml:space="preserve">Page </w:t>
    </w:r>
    <w:r>
      <w:rPr>
        <w:rStyle w:val="Page Number"/>
        <w:i w:val="1"/>
        <w:iCs w:val="1"/>
      </w:rPr>
      <w:fldChar w:fldCharType="begin" w:fldLock="0"/>
    </w:r>
    <w:r>
      <w:rPr>
        <w:rStyle w:val="Page Number"/>
        <w:i w:val="1"/>
        <w:iCs w:val="1"/>
      </w:rPr>
      <w:instrText xml:space="preserve"> PAGE </w:instrText>
    </w:r>
    <w:r>
      <w:rPr>
        <w:rStyle w:val="Page Number"/>
        <w:i w:val="1"/>
        <w:iCs w:val="1"/>
      </w:rPr>
      <w:fldChar w:fldCharType="separate" w:fldLock="0"/>
    </w:r>
    <w:r>
      <w:rPr>
        <w:rStyle w:val="Page Number"/>
        <w:i w:val="1"/>
        <w:iCs w:val="1"/>
      </w:rPr>
    </w:r>
    <w:r>
      <w:rPr>
        <w:rStyle w:val="Page Number"/>
        <w:i w:val="1"/>
        <w:iCs w:val="1"/>
      </w:rPr>
      <w:fldChar w:fldCharType="end" w:fldLock="0"/>
    </w:r>
    <w:r>
      <w:rPr>
        <w:rStyle w:val="Page Number"/>
        <w:i w:val="1"/>
        <w:iCs w:val="1"/>
        <w:rtl w:val="0"/>
        <w:lang w:val="en-US"/>
      </w:rPr>
      <w:t xml:space="preserve"> of </w:t>
    </w:r>
    <w:r>
      <w:rPr>
        <w:rStyle w:val="Page Number"/>
        <w:i w:val="1"/>
        <w:iCs w:val="1"/>
      </w:rPr>
      <w:fldChar w:fldCharType="begin" w:fldLock="0"/>
    </w:r>
    <w:r>
      <w:rPr>
        <w:rStyle w:val="Page Number"/>
        <w:i w:val="1"/>
        <w:iCs w:val="1"/>
      </w:rPr>
      <w:instrText xml:space="preserve"> NUMPAGES </w:instrText>
    </w:r>
    <w:r>
      <w:rPr>
        <w:rStyle w:val="Page Number"/>
        <w:i w:val="1"/>
        <w:iCs w:val="1"/>
      </w:rPr>
      <w:fldChar w:fldCharType="separate" w:fldLock="0"/>
    </w:r>
    <w:r>
      <w:rPr>
        <w:rStyle w:val="Page Number"/>
        <w:i w:val="1"/>
        <w:iCs w:val="1"/>
      </w:rPr>
    </w:r>
    <w:r>
      <w:rPr>
        <w:rStyle w:val="Page Number"/>
        <w:i w:val="1"/>
        <w:iCs w:val="1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340"/>
        <w:tab w:val="clear" w:pos="9360"/>
      </w:tabs>
    </w:pPr>
    <w:r>
      <w:rPr>
        <w:sz w:val="20"/>
        <w:szCs w:val="20"/>
      </w:rPr>
      <w:tab/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List 1"/>
  </w:abstractNum>
  <w:abstractNum w:abstractNumId="1">
    <w:multiLevelType w:val="hybridMultilevel"/>
    <w:styleLink w:val="List 1"/>
    <w:lvl w:ilvl="0">
      <w:start w:val="1"/>
      <w:numFmt w:val="lowerLetter"/>
      <w:suff w:val="tab"/>
      <w:lvlText w:val="%1)"/>
      <w:lvlJc w:val="left"/>
      <w:pPr>
        <w:ind w:left="6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3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0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7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2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6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3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List 4"/>
  </w:abstractNum>
  <w:abstractNum w:abstractNumId="3">
    <w:multiLevelType w:val="hybridMultilevel"/>
    <w:styleLink w:val="List 4"/>
    <w:lvl w:ilvl="0">
      <w:start w:val="1"/>
      <w:numFmt w:val="lowerLetter"/>
      <w:suff w:val="tab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9360"/>
      </w:tabs>
      <w:suppressAutoHyphens w:val="0"/>
      <w:bidi w:val="0"/>
      <w:spacing w:before="0" w:after="120" w:line="240" w:lineRule="auto"/>
      <w:ind w:left="0" w:right="0" w:firstLine="0"/>
      <w:jc w:val="both"/>
      <w:outlineLvl w:val="9"/>
    </w:pPr>
    <w:rPr>
      <w:rFonts w:ascii="Arial Narrow" w:cs="Arial Unicode MS" w:hAnsi="Arial Narrow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120" w:line="240" w:lineRule="auto"/>
      <w:ind w:left="0" w:right="0" w:firstLine="0"/>
      <w:jc w:val="both"/>
      <w:outlineLvl w:val="9"/>
    </w:pPr>
    <w:rPr>
      <w:rFonts w:ascii="Arial Narrow" w:cs="Arial Unicode MS" w:hAnsi="Arial Narro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Page Number">
    <w:name w:val="Page Number"/>
    <w:rPr>
      <w:outline w:val="0"/>
      <w:color w:val="000000"/>
      <w:sz w:val="20"/>
      <w:szCs w:val="20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both"/>
      <w:outlineLvl w:val="9"/>
    </w:pPr>
    <w:rPr>
      <w:rFonts w:ascii="Arial Narrow" w:cs="Arial Unicode MS" w:hAnsi="Arial Narrow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2 A">
    <w:name w:val="Heading 2 A"/>
    <w:next w:val="Normal.0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center"/>
      <w:outlineLvl w:val="1"/>
    </w:pPr>
    <w:rPr>
      <w:rFonts w:ascii="Arial Narrow" w:cs="Arial Narrow" w:hAnsi="Arial Narrow" w:eastAsia="Arial Narrow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ing 1">
    <w:name w:val="Heading 1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99"/>
      <w:u w:val="single"/>
      <w14:textFill>
        <w14:solidFill>
          <w14:srgbClr w14:val="000099"/>
        </w14:solidFill>
      </w14:textFill>
    </w:rPr>
  </w:style>
  <w:style w:type="numbering" w:styleId="List 1">
    <w:name w:val="List 1"/>
    <w:pPr>
      <w:numPr>
        <w:numId w:val="1"/>
      </w:numPr>
    </w:p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2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numbering" w:styleId="List 4">
    <w:name w:val="List 4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chart" Target="charts/chart1.xml"/><Relationship Id="rId7" Type="http://schemas.openxmlformats.org/officeDocument/2006/relationships/chart" Target="charts/chart2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1.xlsx"/></Relationships>
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Microsoft_Excel_Sheet2.xlsx"/>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plotArea>
      <c:layout>
        <c:manualLayout>
          <c:layoutTarget val="inner"/>
          <c:xMode val="edge"/>
          <c:yMode val="edge"/>
          <c:x val="0.0900112"/>
          <c:y val="0.0589243"/>
          <c:w val="0.904989"/>
          <c:h val="0.7659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</c:v>
                </c:pt>
              </c:strCache>
            </c:strRef>
          </c:tx>
          <c:spPr>
            <a:gradFill flip="none" rotWithShape="1">
              <a:gsLst>
                <a:gs pos="0">
                  <a:srgbClr val="51A7F9"/>
                </a:gs>
                <a:gs pos="100000">
                  <a:srgbClr val="0365C0"/>
                </a:gs>
              </a:gsLst>
              <a:lin ang="5400000" scaled="0"/>
            </a:gra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b="0" i="0" strike="noStrike" sz="900" u="none">
                    <a:solidFill>
                      <a:srgbClr val="000000"/>
                    </a:solidFill>
                    <a:latin typeface="Helvetica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Sheet1!$A$2:$A$25</c:f>
              <c:strCach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strCache>
            </c:strRef>
          </c:cat>
          <c:val>
            <c:numRef>
              <c:f>Sheet1!$B$2:$B$25</c:f>
              <c:numCache>
                <c:ptCount val="24"/>
                <c:pt idx="0">
                  <c:v>2.000000</c:v>
                </c:pt>
                <c:pt idx="1">
                  <c:v>2.000000</c:v>
                </c:pt>
                <c:pt idx="2">
                  <c:v>3.000000</c:v>
                </c:pt>
                <c:pt idx="3">
                  <c:v>6.000000</c:v>
                </c:pt>
                <c:pt idx="4">
                  <c:v>8.000000</c:v>
                </c:pt>
                <c:pt idx="5">
                  <c:v>16.000000</c:v>
                </c:pt>
                <c:pt idx="6">
                  <c:v>31.000000</c:v>
                </c:pt>
                <c:pt idx="7">
                  <c:v>40.000000</c:v>
                </c:pt>
                <c:pt idx="8">
                  <c:v>35.000000</c:v>
                </c:pt>
                <c:pt idx="9">
                  <c:v>29.000000</c:v>
                </c:pt>
                <c:pt idx="10">
                  <c:v>26.000000</c:v>
                </c:pt>
                <c:pt idx="11">
                  <c:v>25.000000</c:v>
                </c:pt>
                <c:pt idx="12">
                  <c:v>18.000000</c:v>
                </c:pt>
                <c:pt idx="13">
                  <c:v>20.000000</c:v>
                </c:pt>
                <c:pt idx="14">
                  <c:v>16.000000</c:v>
                </c:pt>
                <c:pt idx="15">
                  <c:v>27.000000</c:v>
                </c:pt>
                <c:pt idx="16">
                  <c:v>31.000000</c:v>
                </c:pt>
                <c:pt idx="17">
                  <c:v>32.000000</c:v>
                </c:pt>
                <c:pt idx="18">
                  <c:v>38.000000</c:v>
                </c:pt>
                <c:pt idx="19">
                  <c:v>34.000000</c:v>
                </c:pt>
                <c:pt idx="20">
                  <c:v>27.000000</c:v>
                </c:pt>
                <c:pt idx="21">
                  <c:v>16.000000</c:v>
                </c:pt>
                <c:pt idx="22">
                  <c:v>12.000000</c:v>
                </c:pt>
                <c:pt idx="23">
                  <c:v>5.000000</c:v>
                </c:pt>
              </c:numCache>
            </c:numRef>
          </c:val>
        </c:ser>
        <c:gapWidth val="40"/>
        <c:overlap val="-1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b="0" i="0" strike="noStrike" sz="1100" u="none">
                    <a:solidFill>
                      <a:srgbClr val="000000"/>
                    </a:solidFill>
                    <a:latin typeface="Helvetica"/>
                  </a:defRPr>
                </a:pPr>
                <a:r>
                  <a:rPr b="0" i="0" strike="noStrike" sz="1100" u="none">
                    <a:solidFill>
                      <a:srgbClr val="000000"/>
                    </a:solidFill>
                    <a:latin typeface="Helvetica"/>
                  </a:rPr>
                  <a:t>Time of Day (hrs)</a:t>
                </a:r>
              </a:p>
            </c:rich>
          </c:tx>
          <c:layout/>
          <c:overlay val="1"/>
        </c:title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"/>
              </a:defRPr>
            </a:pPr>
          </a:p>
        </c:txPr>
        <c:crossAx val="2094734553"/>
        <c:crosses val="autoZero"/>
        <c:auto val="1"/>
        <c:lblAlgn val="ctr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3175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b="0" i="0" strike="noStrike" sz="1100" u="none">
                    <a:solidFill>
                      <a:srgbClr val="000000"/>
                    </a:solidFill>
                    <a:latin typeface="Helvetica"/>
                  </a:defRPr>
                </a:pPr>
                <a:r>
                  <a:rPr b="0" i="0" strike="noStrike" sz="1100" u="none">
                    <a:solidFill>
                      <a:srgbClr val="000000"/>
                    </a:solidFill>
                    <a:latin typeface="Helvetica"/>
                  </a:rPr>
                  <a:t>Arrival Demand (aircraft/hr)</a:t>
                </a:r>
              </a:p>
            </c:rich>
          </c:tx>
          <c:layout/>
          <c:overlay val="1"/>
        </c:title>
        <c:numFmt formatCode="General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"/>
              </a:defRPr>
            </a:pPr>
          </a:p>
        </c:txPr>
        <c:crossAx val="2094734552"/>
        <c:crosses val="autoZero"/>
        <c:crossBetween val="between"/>
        <c:majorUnit val="8"/>
        <c:minorUnit val="4"/>
      </c:valAx>
      <c:spPr>
        <a:noFill/>
        <a:ln w="12700" cap="flat">
          <a:solidFill>
            <a:srgbClr val="000000"/>
          </a:solidFill>
          <a:prstDash val="solid"/>
          <a:miter lim="400000"/>
        </a:ln>
        <a:effectLst/>
      </c:spPr>
    </c:plotArea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roundedCorners val="0"/>
  <c:chart>
    <c:autoTitleDeleted val="1"/>
    <c:plotArea>
      <c:layout>
        <c:manualLayout>
          <c:layoutTarget val="inner"/>
          <c:xMode val="edge"/>
          <c:yMode val="edge"/>
          <c:x val="0.0900112"/>
          <c:y val="0.0567009"/>
          <c:w val="0.904989"/>
          <c:h val="0.7677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</c:v>
                </c:pt>
              </c:strCache>
            </c:strRef>
          </c:tx>
          <c:spPr>
            <a:gradFill flip="none" rotWithShape="1">
              <a:gsLst>
                <a:gs pos="0">
                  <a:srgbClr val="F92841"/>
                </a:gs>
                <a:gs pos="100000">
                  <a:srgbClr val="0365C0"/>
                </a:gs>
              </a:gsLst>
              <a:lin ang="5400000" scaled="0"/>
            </a:gradFill>
            <a:ln w="12700" cap="flat">
              <a:noFill/>
              <a:miter lim="400000"/>
            </a:ln>
            <a:effectLst/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b="0" i="0" strike="noStrike" sz="900" u="none">
                    <a:solidFill>
                      <a:srgbClr val="000000"/>
                    </a:solidFill>
                    <a:latin typeface="Helvetica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Sheet1!$A$2:$A$25</c:f>
              <c:strCach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strCache>
            </c:strRef>
          </c:cat>
          <c:val>
            <c:numRef>
              <c:f>Sheet1!$B$2:$B$25</c:f>
              <c:numCache>
                <c:ptCount val="24"/>
                <c:pt idx="0">
                  <c:v>0.000000</c:v>
                </c:pt>
                <c:pt idx="1">
                  <c:v>2.000000</c:v>
                </c:pt>
                <c:pt idx="2">
                  <c:v>3.000000</c:v>
                </c:pt>
                <c:pt idx="3">
                  <c:v>6.000000</c:v>
                </c:pt>
                <c:pt idx="4">
                  <c:v>15.000000</c:v>
                </c:pt>
                <c:pt idx="5">
                  <c:v>34.000000</c:v>
                </c:pt>
                <c:pt idx="6">
                  <c:v>47.000000</c:v>
                </c:pt>
                <c:pt idx="7">
                  <c:v>53.000000</c:v>
                </c:pt>
                <c:pt idx="8">
                  <c:v>47.000000</c:v>
                </c:pt>
                <c:pt idx="9">
                  <c:v>32.000000</c:v>
                </c:pt>
                <c:pt idx="10">
                  <c:v>28.000000</c:v>
                </c:pt>
                <c:pt idx="11">
                  <c:v>26.000000</c:v>
                </c:pt>
                <c:pt idx="12">
                  <c:v>18.000000</c:v>
                </c:pt>
                <c:pt idx="13">
                  <c:v>20.000000</c:v>
                </c:pt>
                <c:pt idx="14">
                  <c:v>12.000000</c:v>
                </c:pt>
                <c:pt idx="15">
                  <c:v>15.000000</c:v>
                </c:pt>
                <c:pt idx="16">
                  <c:v>30.000000</c:v>
                </c:pt>
                <c:pt idx="17">
                  <c:v>45.000000</c:v>
                </c:pt>
                <c:pt idx="18">
                  <c:v>52.000000</c:v>
                </c:pt>
                <c:pt idx="19">
                  <c:v>41.000000</c:v>
                </c:pt>
                <c:pt idx="20">
                  <c:v>33.000000</c:v>
                </c:pt>
                <c:pt idx="21">
                  <c:v>25.000000</c:v>
                </c:pt>
                <c:pt idx="22">
                  <c:v>16.000000</c:v>
                </c:pt>
                <c:pt idx="23">
                  <c:v>10.000000</c:v>
                </c:pt>
              </c:numCache>
            </c:numRef>
          </c:val>
        </c:ser>
        <c:gapWidth val="40"/>
        <c:overlap val="-10"/>
        <c:axId val="2094734552"/>
        <c:axId val="2094734553"/>
      </c:barChart>
      <c:catAx>
        <c:axId val="2094734552"/>
        <c:scaling>
          <c:orientation val="minMax"/>
        </c:scaling>
        <c:delete val="0"/>
        <c:axPos val="b"/>
        <c:title>
          <c:tx>
            <c:rich>
              <a:bodyPr rot="0"/>
              <a:lstStyle/>
              <a:p>
                <a:pPr>
                  <a:defRPr b="0" i="0" strike="noStrike" sz="1100" u="none">
                    <a:solidFill>
                      <a:srgbClr val="000000"/>
                    </a:solidFill>
                    <a:latin typeface="Helvetica"/>
                  </a:defRPr>
                </a:pPr>
                <a:r>
                  <a:rPr b="0" i="0" strike="noStrike" sz="1100" u="none">
                    <a:solidFill>
                      <a:srgbClr val="000000"/>
                    </a:solidFill>
                    <a:latin typeface="Helvetica"/>
                  </a:rPr>
                  <a:t>Time of Day (hrs)</a:t>
                </a:r>
              </a:p>
            </c:rich>
          </c:tx>
          <c:layout/>
          <c:overlay val="1"/>
        </c:title>
        <c:numFmt formatCode="General" sourceLinked="0"/>
        <c:majorTickMark val="none"/>
        <c:minorTickMark val="none"/>
        <c:tickLblPos val="low"/>
        <c:spPr>
          <a:ln w="12700" cap="flat">
            <a:solidFill>
              <a:srgbClr val="000000"/>
            </a:solidFill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"/>
              </a:defRPr>
            </a:pPr>
          </a:p>
        </c:txPr>
        <c:crossAx val="2094734553"/>
        <c:crosses val="autoZero"/>
        <c:auto val="1"/>
        <c:lblAlgn val="ctr"/>
        <c:noMultiLvlLbl val="1"/>
      </c:catAx>
      <c:valAx>
        <c:axId val="2094734553"/>
        <c:scaling>
          <c:orientation val="minMax"/>
        </c:scaling>
        <c:delete val="0"/>
        <c:axPos val="l"/>
        <c:majorGridlines>
          <c:spPr>
            <a:ln w="3175" cap="flat">
              <a:solidFill>
                <a:srgbClr val="B8B8B8"/>
              </a:solidFill>
              <a:prstDash val="solid"/>
              <a:miter lim="400000"/>
            </a:ln>
          </c:spPr>
        </c:majorGridlines>
        <c:title>
          <c:tx>
            <c:rich>
              <a:bodyPr rot="-5400000"/>
              <a:lstStyle/>
              <a:p>
                <a:pPr>
                  <a:defRPr b="0" i="0" strike="noStrike" sz="1100" u="none">
                    <a:solidFill>
                      <a:srgbClr val="000000"/>
                    </a:solidFill>
                    <a:latin typeface="Helvetica"/>
                  </a:defRPr>
                </a:pPr>
                <a:r>
                  <a:rPr b="0" i="0" strike="noStrike" sz="1100" u="none">
                    <a:solidFill>
                      <a:srgbClr val="000000"/>
                    </a:solidFill>
                    <a:latin typeface="Helvetica"/>
                  </a:rPr>
                  <a:t>Departure Demand (aircraft/hr)</a:t>
                </a:r>
              </a:p>
            </c:rich>
          </c:tx>
          <c:layout/>
          <c:overlay val="1"/>
        </c:title>
        <c:numFmt formatCode="General" sourceLinked="0"/>
        <c:majorTickMark val="none"/>
        <c:minorTickMark val="none"/>
        <c:tickLblPos val="nextTo"/>
        <c:spPr>
          <a:ln w="12700" cap="flat">
            <a:noFill/>
            <a:prstDash val="solid"/>
            <a:miter lim="400000"/>
          </a:ln>
        </c:spPr>
        <c:txPr>
          <a:bodyPr rot="0"/>
          <a:lstStyle/>
          <a:p>
            <a:pPr>
              <a:defRPr b="0" i="0" strike="noStrike" sz="1000" u="none">
                <a:solidFill>
                  <a:srgbClr val="000000"/>
                </a:solidFill>
                <a:latin typeface="Helvetica"/>
              </a:defRPr>
            </a:pPr>
          </a:p>
        </c:txPr>
        <c:crossAx val="2094734552"/>
        <c:crosses val="autoZero"/>
        <c:crossBetween val="between"/>
        <c:majorUnit val="12"/>
        <c:minorUnit val="6"/>
      </c:valAx>
      <c:spPr>
        <a:noFill/>
        <a:ln w="12700" cap="flat">
          <a:solidFill>
            <a:srgbClr val="000000"/>
          </a:solidFill>
          <a:prstDash val="solid"/>
          <a:miter lim="400000"/>
        </a:ln>
        <a:effectLst/>
      </c:spPr>
    </c:plotArea>
    <c:plotVisOnly val="1"/>
    <c:dispBlanksAs val="gap"/>
  </c:chart>
  <c:spPr>
    <a:noFill/>
    <a:ln>
      <a:noFill/>
    </a:ln>
    <a:effectLst/>
  </c:spPr>
  <c:externalData r:id="rId1">
    <c:autoUpdate val="0"/>
  </c:externalData>
</c:chartSpace>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